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7B9B" w14:textId="77777777" w:rsidR="00A54B90" w:rsidRDefault="00A54B90" w:rsidP="00A54B90">
      <w:pPr>
        <w:pStyle w:val="NormalWeb"/>
        <w:shd w:val="clear" w:color="auto" w:fill="FFFFFF"/>
        <w:spacing w:before="0" w:beforeAutospacing="0"/>
        <w:rPr>
          <w:rFonts w:ascii="Source Sans Pro" w:hAnsi="Source Sans Pro"/>
          <w:color w:val="333333"/>
          <w:sz w:val="23"/>
          <w:szCs w:val="23"/>
        </w:rPr>
      </w:pPr>
      <w:r>
        <w:rPr>
          <w:rStyle w:val="Textoennegrita"/>
          <w:rFonts w:ascii="Source Sans Pro" w:hAnsi="Source Sans Pro"/>
          <w:color w:val="2B2B2B"/>
          <w:sz w:val="23"/>
          <w:szCs w:val="23"/>
        </w:rPr>
        <w:t>Requisitos que deben reunir quienes soliciten la subvención:</w:t>
      </w:r>
    </w:p>
    <w:p w14:paraId="000DA003" w14:textId="77777777" w:rsidR="00A54B90" w:rsidRPr="00A54B90" w:rsidRDefault="00A54B90" w:rsidP="00A54B90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3"/>
          <w:szCs w:val="23"/>
        </w:rPr>
      </w:pPr>
      <w:r w:rsidRPr="00A54B90">
        <w:rPr>
          <w:rFonts w:asciiTheme="minorHAnsi" w:hAnsiTheme="minorHAnsi" w:cstheme="minorHAnsi"/>
          <w:color w:val="333333"/>
          <w:sz w:val="23"/>
          <w:szCs w:val="23"/>
        </w:rPr>
        <w:t>1. Cuando sean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personas jurídicas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, deberán encontrarse debidamente constituidas, según la normativa que les resulte de aplicación.</w:t>
      </w:r>
    </w:p>
    <w:p w14:paraId="25C03722" w14:textId="77777777" w:rsidR="00A54B90" w:rsidRPr="00A54B90" w:rsidRDefault="00A54B90" w:rsidP="00A54B90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3"/>
          <w:szCs w:val="23"/>
        </w:rPr>
      </w:pPr>
      <w:r w:rsidRPr="00A54B90">
        <w:rPr>
          <w:rFonts w:asciiTheme="minorHAnsi" w:hAnsiTheme="minorHAnsi" w:cstheme="minorHAnsi"/>
          <w:color w:val="333333"/>
          <w:sz w:val="23"/>
          <w:szCs w:val="23"/>
        </w:rPr>
        <w:t>2. Cuando sea la persona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arrendataria de la vivienda,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deberá contar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con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la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autorización de la persona propietaria 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para la realización de las actuaciones objeto de la solicitud.</w:t>
      </w:r>
    </w:p>
    <w:p w14:paraId="5A0FD4FD" w14:textId="77777777" w:rsidR="00A54B90" w:rsidRPr="00A54B90" w:rsidRDefault="00A54B90" w:rsidP="00A54B90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3"/>
          <w:szCs w:val="23"/>
        </w:rPr>
      </w:pPr>
      <w:r w:rsidRPr="00A54B90">
        <w:rPr>
          <w:rFonts w:asciiTheme="minorHAnsi" w:hAnsiTheme="minorHAnsi" w:cstheme="minorHAnsi"/>
          <w:color w:val="333333"/>
          <w:sz w:val="23"/>
          <w:szCs w:val="23"/>
        </w:rPr>
        <w:t>3.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 Las viviendas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objeto de las actuaciones para las que se solicite financiación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han de constituir el domicilio habitual y permanente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de las personas propietarias, usufructuarias o arrendatarias en el momento de la solicitud de la subvención.</w:t>
      </w:r>
    </w:p>
    <w:p w14:paraId="2C6AD9E2" w14:textId="77777777" w:rsidR="00A54B90" w:rsidRPr="00A54B90" w:rsidRDefault="00A54B90" w:rsidP="00A54B90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3"/>
          <w:szCs w:val="23"/>
        </w:rPr>
      </w:pP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Requisitos de las actuaciones subvencionables:</w:t>
      </w:r>
    </w:p>
    <w:p w14:paraId="1A358321" w14:textId="77777777" w:rsidR="00A54B90" w:rsidRPr="00A54B90" w:rsidRDefault="00A54B90" w:rsidP="00A54B90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3"/>
          <w:szCs w:val="23"/>
        </w:rPr>
      </w:pPr>
      <w:r w:rsidRPr="00A54B90">
        <w:rPr>
          <w:rFonts w:asciiTheme="minorHAnsi" w:hAnsiTheme="minorHAnsi" w:cstheme="minorHAnsi"/>
          <w:color w:val="333333"/>
          <w:sz w:val="23"/>
          <w:szCs w:val="23"/>
        </w:rPr>
        <w:t>Serán subvencionables las actuaciones que se realicen en viviendas y en las que se consiga una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reducción de la demanda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energética anual global de calefacción y refrigeración de al menos el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 7%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o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una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 reducción del consumo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de energía primaria no renovable de al menos un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30%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, ambas referidas a la calificación energética.</w:t>
      </w:r>
    </w:p>
    <w:p w14:paraId="11F43C2B" w14:textId="77777777" w:rsidR="00A54B90" w:rsidRPr="00A54B90" w:rsidRDefault="00A54B90" w:rsidP="00A54B90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333333"/>
          <w:sz w:val="23"/>
          <w:szCs w:val="23"/>
        </w:rPr>
      </w:pPr>
      <w:r w:rsidRPr="00A54B90">
        <w:rPr>
          <w:rFonts w:asciiTheme="minorHAnsi" w:hAnsiTheme="minorHAnsi" w:cstheme="minorHAnsi"/>
          <w:color w:val="333333"/>
          <w:sz w:val="23"/>
          <w:szCs w:val="23"/>
        </w:rPr>
        <w:t>También se considerarán subvencionables las actuaciones de </w:t>
      </w:r>
      <w:r w:rsidRPr="00A54B90">
        <w:rPr>
          <w:rStyle w:val="Textoennegrita"/>
          <w:rFonts w:asciiTheme="minorHAnsi" w:hAnsiTheme="minorHAnsi" w:cstheme="minorHAnsi"/>
          <w:color w:val="2B2B2B"/>
          <w:sz w:val="23"/>
          <w:szCs w:val="23"/>
        </w:rPr>
        <w:t>modificación o sustitución de elementos constructivos de la envolvente térmica</w:t>
      </w:r>
      <w:r w:rsidRPr="00A54B90">
        <w:rPr>
          <w:rFonts w:asciiTheme="minorHAnsi" w:hAnsiTheme="minorHAnsi" w:cstheme="minorHAnsi"/>
          <w:color w:val="333333"/>
          <w:sz w:val="23"/>
          <w:szCs w:val="23"/>
        </w:rPr>
        <w:t> para adecuar sus características a los valores límite de transmitancia térmica y de permeabilidad al aire, cuando proceda, establecidos en las tablas 3.1.1.a– HE1 y 3.1.3.a–HE1, del Documento Básico DB HE de Ahorro de energía del Código Técnico de la Edificación.</w:t>
      </w:r>
    </w:p>
    <w:p w14:paraId="246220DC" w14:textId="77777777" w:rsidR="00720941" w:rsidRDefault="00720941"/>
    <w:sectPr w:rsidR="007209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B90"/>
    <w:rsid w:val="00720941"/>
    <w:rsid w:val="00A5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A040"/>
  <w15:chartTrackingRefBased/>
  <w15:docId w15:val="{69EECCA8-2BF8-4961-B06B-4638D2B6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54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Dpto. Visado</dc:creator>
  <cp:keywords/>
  <dc:description/>
  <cp:lastModifiedBy>Dpto. Visado</cp:lastModifiedBy>
  <cp:revision>1</cp:revision>
  <dcterms:created xsi:type="dcterms:W3CDTF">2022-12-28T11:24:00Z</dcterms:created>
  <dcterms:modified xsi:type="dcterms:W3CDTF">2022-12-28T11:25:00Z</dcterms:modified>
</cp:coreProperties>
</file>